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7766" w:rsidRPr="004D6CB2" w:rsidRDefault="00FE348C" w:rsidP="00527766">
      <w:pPr>
        <w:spacing w:after="0" w:line="203" w:lineRule="atLeast"/>
        <w:ind w:right="-613"/>
        <w:jc w:val="center"/>
        <w:rPr>
          <w:rFonts w:eastAsia="Times New Roman" w:cs="Tahoma"/>
          <w:b/>
          <w:lang w:eastAsia="en-AU"/>
        </w:rPr>
      </w:pPr>
      <w:r w:rsidRPr="00FE348C">
        <w:rPr>
          <w:rFonts w:eastAsia="Times New Roman" w:cs="Tahoma"/>
          <w:b/>
          <w:lang w:eastAsia="en-AU"/>
        </w:rPr>
        <w:t>Development of Sustainable Power and Water Supply utilizing Renewable Energy Resources for Remote and Rural Areas in Indonesia through Student Community Services Program</w:t>
      </w:r>
      <w:r w:rsidRPr="004D6CB2">
        <w:rPr>
          <w:rFonts w:eastAsia="Times New Roman" w:cs="Tahoma"/>
          <w:b/>
          <w:lang w:eastAsia="en-AU"/>
        </w:rPr>
        <w:t xml:space="preserve"> </w:t>
      </w:r>
    </w:p>
    <w:p w:rsidR="00527766" w:rsidRPr="004D6CB2" w:rsidRDefault="00527766" w:rsidP="00527766">
      <w:pPr>
        <w:spacing w:after="0" w:line="203" w:lineRule="atLeast"/>
        <w:ind w:right="-613"/>
        <w:rPr>
          <w:rFonts w:eastAsia="Times New Roman" w:cs="Tahoma"/>
          <w:lang w:eastAsia="en-AU"/>
        </w:rPr>
      </w:pPr>
    </w:p>
    <w:p w:rsidR="00F67DCA" w:rsidRPr="004D6CB2" w:rsidRDefault="00F67DCA" w:rsidP="00F67DCA">
      <w:pPr>
        <w:spacing w:after="0" w:line="240" w:lineRule="auto"/>
        <w:jc w:val="center"/>
        <w:rPr>
          <w:i/>
          <w:lang w:val="id-ID"/>
        </w:rPr>
      </w:pPr>
      <w:r w:rsidRPr="004D6CB2">
        <w:rPr>
          <w:i/>
          <w:lang w:val="id-ID"/>
        </w:rPr>
        <w:t>Contact Person:</w:t>
      </w:r>
    </w:p>
    <w:p w:rsidR="00F67DCA" w:rsidRPr="004D6CB2" w:rsidRDefault="00F67DCA" w:rsidP="00F67DCA">
      <w:pPr>
        <w:spacing w:after="0" w:line="240" w:lineRule="auto"/>
        <w:jc w:val="center"/>
      </w:pPr>
      <w:r w:rsidRPr="004D6CB2">
        <w:rPr>
          <w:lang w:val="id-ID"/>
        </w:rPr>
        <w:t xml:space="preserve">Dr. Ahmad Agus </w:t>
      </w:r>
      <w:proofErr w:type="spellStart"/>
      <w:r w:rsidRPr="004D6CB2">
        <w:t>Setiawan</w:t>
      </w:r>
      <w:proofErr w:type="spellEnd"/>
    </w:p>
    <w:p w:rsidR="00F67DCA" w:rsidRPr="004D6CB2" w:rsidRDefault="00F67DCA" w:rsidP="00F67DCA">
      <w:pPr>
        <w:spacing w:after="0" w:line="240" w:lineRule="auto"/>
        <w:ind w:left="142" w:hanging="142"/>
        <w:jc w:val="center"/>
      </w:pPr>
      <w:r w:rsidRPr="004D6CB2">
        <w:rPr>
          <w:lang w:val="id-ID"/>
        </w:rPr>
        <w:t>Department of Engineering Physics, Faculty of Engineering, Gadjah Mada University</w:t>
      </w:r>
    </w:p>
    <w:p w:rsidR="00F67DCA" w:rsidRPr="004D6CB2" w:rsidRDefault="00F67DCA" w:rsidP="00F67DCA">
      <w:pPr>
        <w:spacing w:after="0" w:line="240" w:lineRule="auto"/>
        <w:ind w:left="142" w:hanging="142"/>
        <w:jc w:val="center"/>
      </w:pPr>
      <w:r w:rsidRPr="004D6CB2">
        <w:rPr>
          <w:lang w:val="id-ID"/>
        </w:rPr>
        <w:t xml:space="preserve">Jl. Grafika 2, Yogyakarta 55281, </w:t>
      </w:r>
      <w:r w:rsidRPr="004D6CB2">
        <w:t>INDONESIA</w:t>
      </w:r>
      <w:r w:rsidRPr="004D6CB2">
        <w:rPr>
          <w:lang w:val="id-ID"/>
        </w:rPr>
        <w:t xml:space="preserve"> </w:t>
      </w:r>
    </w:p>
    <w:p w:rsidR="00F67DCA" w:rsidRPr="004D6CB2" w:rsidRDefault="00F67DCA" w:rsidP="00F67DCA">
      <w:pPr>
        <w:spacing w:after="0" w:line="240" w:lineRule="auto"/>
        <w:ind w:left="142" w:hanging="142"/>
        <w:jc w:val="center"/>
      </w:pPr>
      <w:r w:rsidRPr="004D6CB2">
        <w:t>P</w:t>
      </w:r>
      <w:r w:rsidR="005F39C2" w:rsidRPr="004D6CB2">
        <w:rPr>
          <w:lang w:val="id-ID"/>
        </w:rPr>
        <w:t>hone/</w:t>
      </w:r>
      <w:r w:rsidR="005F39C2" w:rsidRPr="004D6CB2">
        <w:t>F</w:t>
      </w:r>
      <w:r w:rsidRPr="004D6CB2">
        <w:rPr>
          <w:lang w:val="id-ID"/>
        </w:rPr>
        <w:t>ax</w:t>
      </w:r>
      <w:r w:rsidRPr="004D6CB2">
        <w:t>.</w:t>
      </w:r>
      <w:r w:rsidRPr="004D6CB2">
        <w:rPr>
          <w:lang w:val="id-ID"/>
        </w:rPr>
        <w:t>: +62 274 580882</w:t>
      </w:r>
    </w:p>
    <w:p w:rsidR="00F67DCA" w:rsidRPr="004D6CB2" w:rsidRDefault="00F67DCA" w:rsidP="00F67DCA">
      <w:pPr>
        <w:spacing w:after="0" w:line="240" w:lineRule="auto"/>
        <w:ind w:left="142"/>
        <w:jc w:val="center"/>
        <w:rPr>
          <w:lang w:val="id-ID"/>
        </w:rPr>
      </w:pPr>
      <w:r w:rsidRPr="004D6CB2">
        <w:rPr>
          <w:lang w:val="id-ID"/>
        </w:rPr>
        <w:t xml:space="preserve">E-mail: </w:t>
      </w:r>
      <w:hyperlink r:id="rId8" w:history="1">
        <w:r w:rsidRPr="004D6CB2">
          <w:rPr>
            <w:rStyle w:val="Hyperlink"/>
            <w:u w:val="none"/>
            <w:lang w:val="id-ID"/>
          </w:rPr>
          <w:t>a.setiawan@ugm.ac.id</w:t>
        </w:r>
      </w:hyperlink>
      <w:r w:rsidRPr="004D6CB2">
        <w:rPr>
          <w:lang w:val="id-ID"/>
        </w:rPr>
        <w:t xml:space="preserve"> or </w:t>
      </w:r>
      <w:hyperlink r:id="rId9" w:history="1">
        <w:r w:rsidRPr="004D6CB2">
          <w:rPr>
            <w:rStyle w:val="Hyperlink"/>
            <w:u w:val="none"/>
          </w:rPr>
          <w:t>setiawan@ieee.org</w:t>
        </w:r>
      </w:hyperlink>
      <w:r w:rsidRPr="004D6CB2">
        <w:t xml:space="preserve"> </w:t>
      </w:r>
    </w:p>
    <w:p w:rsidR="00F67DCA" w:rsidRPr="004D6CB2" w:rsidRDefault="00F67DCA" w:rsidP="00527766">
      <w:pPr>
        <w:spacing w:after="0" w:line="203" w:lineRule="atLeast"/>
        <w:ind w:right="-613"/>
        <w:rPr>
          <w:rFonts w:eastAsia="Times New Roman" w:cs="Tahoma"/>
          <w:lang w:eastAsia="en-AU"/>
        </w:rPr>
      </w:pPr>
    </w:p>
    <w:p w:rsidR="004D6CB2" w:rsidRDefault="00AF63A9" w:rsidP="004D6CB2">
      <w:pPr>
        <w:spacing w:before="120" w:after="120"/>
      </w:pPr>
      <w:r w:rsidRPr="004D6CB2">
        <w:rPr>
          <w:rFonts w:eastAsia="Times New Roman" w:cs="Tahoma"/>
          <w:lang w:val="id-ID" w:eastAsia="en-AU"/>
        </w:rPr>
        <w:t>This project was initiated by two student groups from</w:t>
      </w:r>
      <w:r w:rsidRPr="004D6CB2">
        <w:rPr>
          <w:rFonts w:eastAsia="Times New Roman" w:cs="Tahoma"/>
          <w:b/>
          <w:bCs/>
          <w:lang w:val="id-ID" w:eastAsia="en-AU"/>
        </w:rPr>
        <w:t xml:space="preserve"> </w:t>
      </w:r>
      <w:r w:rsidR="00FE348C">
        <w:rPr>
          <w:rFonts w:eastAsia="Times New Roman" w:cs="Tahoma"/>
          <w:b/>
          <w:bCs/>
          <w:lang w:val="en-US" w:eastAsia="en-AU"/>
        </w:rPr>
        <w:t xml:space="preserve">Curtin University, </w:t>
      </w:r>
      <w:r w:rsidRPr="004D6CB2">
        <w:rPr>
          <w:rFonts w:eastAsia="Times New Roman" w:cs="Tahoma"/>
          <w:b/>
          <w:bCs/>
          <w:lang w:val="id-ID" w:eastAsia="en-AU"/>
        </w:rPr>
        <w:t>Australia</w:t>
      </w:r>
      <w:r w:rsidRPr="004D6CB2">
        <w:rPr>
          <w:rFonts w:eastAsia="Times New Roman" w:cs="Tahoma"/>
          <w:lang w:val="id-ID" w:eastAsia="en-AU"/>
        </w:rPr>
        <w:t>, and</w:t>
      </w:r>
      <w:r w:rsidR="00FE348C">
        <w:rPr>
          <w:rFonts w:eastAsia="Times New Roman" w:cs="Tahoma"/>
          <w:color w:val="697335"/>
          <w:lang w:val="en-US" w:eastAsia="en-AU"/>
        </w:rPr>
        <w:t xml:space="preserve"> </w:t>
      </w:r>
      <w:proofErr w:type="spellStart"/>
      <w:r w:rsidR="00FE348C">
        <w:rPr>
          <w:rFonts w:eastAsia="Times New Roman" w:cs="Tahoma"/>
          <w:b/>
          <w:bCs/>
          <w:lang w:val="en-US" w:eastAsia="en-AU"/>
        </w:rPr>
        <w:t>Universitas</w:t>
      </w:r>
      <w:proofErr w:type="spellEnd"/>
      <w:r w:rsidR="00FE348C">
        <w:rPr>
          <w:rFonts w:eastAsia="Times New Roman" w:cs="Tahoma"/>
          <w:b/>
          <w:bCs/>
          <w:lang w:val="en-US" w:eastAsia="en-AU"/>
        </w:rPr>
        <w:t xml:space="preserve"> </w:t>
      </w:r>
      <w:proofErr w:type="spellStart"/>
      <w:r w:rsidR="00FE348C">
        <w:rPr>
          <w:rFonts w:eastAsia="Times New Roman" w:cs="Tahoma"/>
          <w:b/>
          <w:bCs/>
          <w:lang w:val="en-US" w:eastAsia="en-AU"/>
        </w:rPr>
        <w:t>Gadjah</w:t>
      </w:r>
      <w:proofErr w:type="spellEnd"/>
      <w:r w:rsidR="00FE348C">
        <w:rPr>
          <w:rFonts w:eastAsia="Times New Roman" w:cs="Tahoma"/>
          <w:b/>
          <w:bCs/>
          <w:lang w:val="en-US" w:eastAsia="en-AU"/>
        </w:rPr>
        <w:t xml:space="preserve"> </w:t>
      </w:r>
      <w:proofErr w:type="spellStart"/>
      <w:r w:rsidR="00FE348C">
        <w:rPr>
          <w:rFonts w:eastAsia="Times New Roman" w:cs="Tahoma"/>
          <w:b/>
          <w:bCs/>
          <w:lang w:val="en-US" w:eastAsia="en-AU"/>
        </w:rPr>
        <w:t>Mada</w:t>
      </w:r>
      <w:proofErr w:type="spellEnd"/>
      <w:r w:rsidR="00FE348C">
        <w:rPr>
          <w:rFonts w:eastAsia="Times New Roman" w:cs="Tahoma"/>
          <w:b/>
          <w:bCs/>
          <w:lang w:val="en-US" w:eastAsia="en-AU"/>
        </w:rPr>
        <w:t xml:space="preserve">, </w:t>
      </w:r>
      <w:r w:rsidRPr="004D6CB2">
        <w:rPr>
          <w:rFonts w:eastAsia="Times New Roman" w:cs="Tahoma"/>
          <w:b/>
          <w:bCs/>
          <w:lang w:val="id-ID" w:eastAsia="en-AU"/>
        </w:rPr>
        <w:t>Indonesia</w:t>
      </w:r>
      <w:r w:rsidRPr="004D6CB2">
        <w:rPr>
          <w:rFonts w:eastAsia="Times New Roman" w:cs="Tahoma"/>
          <w:lang w:val="id-ID" w:eastAsia="en-AU"/>
        </w:rPr>
        <w:t>, and wa</w:t>
      </w:r>
      <w:r w:rsidR="00FE348C">
        <w:rPr>
          <w:rFonts w:eastAsia="Times New Roman" w:cs="Tahoma"/>
          <w:lang w:val="id-ID" w:eastAsia="en-AU"/>
        </w:rPr>
        <w:t>s selected as the winner of the</w:t>
      </w:r>
      <w:r w:rsidR="00FE348C">
        <w:rPr>
          <w:rFonts w:eastAsia="Times New Roman" w:cs="Tahoma"/>
          <w:lang w:val="en-US" w:eastAsia="en-AU"/>
        </w:rPr>
        <w:t xml:space="preserve"> </w:t>
      </w:r>
      <w:r w:rsidRPr="004D6CB2">
        <w:rPr>
          <w:rFonts w:eastAsia="Times New Roman" w:cs="Tahoma"/>
          <w:b/>
          <w:bCs/>
          <w:lang w:val="id-ID" w:eastAsia="en-AU"/>
        </w:rPr>
        <w:t>Mondialogo Engineering Award 2007</w:t>
      </w:r>
      <w:r w:rsidR="004D6CB2" w:rsidRPr="004D6CB2">
        <w:rPr>
          <w:rFonts w:eastAsia="Times New Roman" w:cs="Tahoma"/>
          <w:b/>
          <w:bCs/>
          <w:lang w:eastAsia="en-AU"/>
        </w:rPr>
        <w:t>.</w:t>
      </w:r>
      <w:r w:rsidR="004D6CB2" w:rsidRPr="004D6CB2">
        <w:t xml:space="preserve"> The </w:t>
      </w:r>
      <w:proofErr w:type="spellStart"/>
      <w:r w:rsidR="004D6CB2" w:rsidRPr="004D6CB2">
        <w:t>Mondialogo</w:t>
      </w:r>
      <w:proofErr w:type="spellEnd"/>
      <w:r w:rsidR="004D6CB2" w:rsidRPr="004D6CB2">
        <w:t xml:space="preserve"> Engineering Award is a partnership initiated by Daimler and UNESCO. It encourages engineering students in developing and developed countries to form international teams to create project proposals that address the United Nations’ Millennium</w:t>
      </w:r>
      <w:r w:rsidR="004D6CB2" w:rsidRPr="00F7334A">
        <w:t xml:space="preserve"> Development Goals – especially poverty reduction and sustainable development – to improve quality of life in the developing world. The purpose of this project is to provide sustainable power and water supplies to remote areas, especially as part of </w:t>
      </w:r>
      <w:r w:rsidR="004D6CB2">
        <w:t>disaster response and reconstruction</w:t>
      </w:r>
      <w:r w:rsidR="004D6CB2" w:rsidRPr="00F7334A">
        <w:t xml:space="preserve"> in Indonesia, by utilizing renewable energy sources, such as solar energy available in th</w:t>
      </w:r>
      <w:r w:rsidR="004D6CB2">
        <w:t>ese particular areas. This can</w:t>
      </w:r>
      <w:r w:rsidR="004D6CB2" w:rsidRPr="00F7334A">
        <w:t xml:space="preserve"> provide a significant improvement </w:t>
      </w:r>
      <w:r w:rsidR="004D6CB2">
        <w:t>to</w:t>
      </w:r>
      <w:r w:rsidR="004D6CB2" w:rsidRPr="00F7334A">
        <w:t xml:space="preserve"> the reconstruction process and thus improve the lives of the local community. It is also probable that the addition of power and clean water supplies to these deprived rural areas </w:t>
      </w:r>
      <w:r w:rsidR="004D6CB2">
        <w:t>can</w:t>
      </w:r>
      <w:r w:rsidR="004D6CB2" w:rsidRPr="00F7334A">
        <w:t xml:space="preserve"> improve their living standards beyond their original conditions.</w:t>
      </w:r>
    </w:p>
    <w:p w:rsidR="004D6CB2" w:rsidRDefault="004D6CB2" w:rsidP="00A5284F">
      <w:pPr>
        <w:spacing w:after="120"/>
      </w:pPr>
      <w:r w:rsidRPr="00F7334A">
        <w:t>The team from Curtin University of Technology ha</w:t>
      </w:r>
      <w:r>
        <w:t>d</w:t>
      </w:r>
      <w:r w:rsidRPr="00F7334A">
        <w:t xml:space="preserve"> strong support from the Renewable Energy and Power Systems research group, formerly known as CRESTA (Centre for Renewable Energ</w:t>
      </w:r>
      <w:r>
        <w:t>y Systems Technology Australia). CRESTA completed study</w:t>
      </w:r>
      <w:r w:rsidRPr="00F7334A">
        <w:t xml:space="preserve"> on </w:t>
      </w:r>
      <w:proofErr w:type="spellStart"/>
      <w:r w:rsidRPr="00F7334A">
        <w:t>minigrid</w:t>
      </w:r>
      <w:proofErr w:type="spellEnd"/>
      <w:r w:rsidRPr="00F7334A">
        <w:t xml:space="preserve"> hybrid power systems and reverse osmosis desalination plants by utilizing renewable energy technology</w:t>
      </w:r>
      <w:r>
        <w:t xml:space="preserve">. </w:t>
      </w:r>
      <w:r w:rsidRPr="00F7334A">
        <w:t xml:space="preserve">The partner team, </w:t>
      </w:r>
      <w:proofErr w:type="spellStart"/>
      <w:r w:rsidRPr="00F7334A">
        <w:t>Gadjah</w:t>
      </w:r>
      <w:proofErr w:type="spellEnd"/>
      <w:r w:rsidRPr="00F7334A">
        <w:t xml:space="preserve"> </w:t>
      </w:r>
      <w:proofErr w:type="spellStart"/>
      <w:r w:rsidRPr="00F7334A">
        <w:t>Mada</w:t>
      </w:r>
      <w:proofErr w:type="spellEnd"/>
      <w:r w:rsidRPr="00F7334A">
        <w:t xml:space="preserve"> University, has been known for its outstanding track-record in education, research, and community services throughout Indonesia. Moreover, involvement of</w:t>
      </w:r>
      <w:r>
        <w:t xml:space="preserve"> the</w:t>
      </w:r>
      <w:r w:rsidRPr="00F7334A">
        <w:t xml:space="preserve"> local community is also very important to ensuring the success and sustainability of the project. This participation </w:t>
      </w:r>
      <w:r>
        <w:t xml:space="preserve">is </w:t>
      </w:r>
      <w:r w:rsidRPr="00F7334A">
        <w:t>c</w:t>
      </w:r>
      <w:r>
        <w:t>ontinued</w:t>
      </w:r>
      <w:r w:rsidRPr="00F7334A">
        <w:t xml:space="preserve"> throughout the life of the project through community education as well as in the building and maintenance stages of the project. </w:t>
      </w:r>
      <w:r>
        <w:t xml:space="preserve">Accordingly, </w:t>
      </w:r>
      <w:r w:rsidRPr="00F7334A">
        <w:t>this project provide</w:t>
      </w:r>
      <w:r>
        <w:t>s</w:t>
      </w:r>
      <w:r w:rsidRPr="00F7334A">
        <w:t xml:space="preserve"> an opportunity to mediate a transfer of technology and knowledge to improve the lives of the underprivileged. </w:t>
      </w:r>
    </w:p>
    <w:p w:rsidR="004D6CB2" w:rsidRDefault="004D6CB2" w:rsidP="004D6CB2">
      <w:r w:rsidRPr="00F7334A">
        <w:t xml:space="preserve">After preliminary site visits by the </w:t>
      </w:r>
      <w:proofErr w:type="spellStart"/>
      <w:r w:rsidRPr="00F7334A">
        <w:t>Gadjah</w:t>
      </w:r>
      <w:proofErr w:type="spellEnd"/>
      <w:r w:rsidRPr="00F7334A">
        <w:t xml:space="preserve"> </w:t>
      </w:r>
      <w:proofErr w:type="spellStart"/>
      <w:r w:rsidRPr="00F7334A">
        <w:t>Mada</w:t>
      </w:r>
      <w:proofErr w:type="spellEnd"/>
      <w:r w:rsidRPr="00F7334A">
        <w:t xml:space="preserve"> University team, other site visits were undertaken jointly by a team member from Curtin University, and a location was chosen for the implementation of the project </w:t>
      </w:r>
      <w:r w:rsidR="00A5284F">
        <w:t>at</w:t>
      </w:r>
      <w:r w:rsidRPr="00F7334A">
        <w:t xml:space="preserve"> </w:t>
      </w:r>
      <w:proofErr w:type="spellStart"/>
      <w:r w:rsidRPr="00F7334A">
        <w:t>Banyumeneng</w:t>
      </w:r>
      <w:proofErr w:type="spellEnd"/>
      <w:r w:rsidR="00A5284F">
        <w:t xml:space="preserve"> Village</w:t>
      </w:r>
      <w:r w:rsidRPr="00F7334A">
        <w:t xml:space="preserve">, District </w:t>
      </w:r>
      <w:r>
        <w:t xml:space="preserve">of </w:t>
      </w:r>
      <w:proofErr w:type="spellStart"/>
      <w:r>
        <w:t>Panggang</w:t>
      </w:r>
      <w:proofErr w:type="spellEnd"/>
      <w:r>
        <w:t xml:space="preserve">, </w:t>
      </w:r>
      <w:proofErr w:type="spellStart"/>
      <w:r>
        <w:t>Gunungkidul</w:t>
      </w:r>
      <w:proofErr w:type="spellEnd"/>
      <w:r>
        <w:t>,</w:t>
      </w:r>
      <w:r w:rsidRPr="00F7334A">
        <w:t xml:space="preserve"> Yogyakarta</w:t>
      </w:r>
      <w:r>
        <w:t>, Indonesia</w:t>
      </w:r>
      <w:r w:rsidRPr="00F7334A">
        <w:t>. The location fac</w:t>
      </w:r>
      <w:r>
        <w:t>es</w:t>
      </w:r>
      <w:r w:rsidRPr="00F7334A">
        <w:t xml:space="preserve"> problem</w:t>
      </w:r>
      <w:r>
        <w:t>s due to</w:t>
      </w:r>
      <w:r w:rsidRPr="00F7334A">
        <w:t xml:space="preserve"> lacking a </w:t>
      </w:r>
      <w:r>
        <w:t xml:space="preserve">clean </w:t>
      </w:r>
      <w:r w:rsidRPr="00F7334A">
        <w:t xml:space="preserve">water supply, especially during </w:t>
      </w:r>
      <w:r>
        <w:t xml:space="preserve">the </w:t>
      </w:r>
      <w:r w:rsidRPr="00F7334A">
        <w:t>dry season. During the rainy season, water is collected in rainwater shelters, which then is able to serve water needs for the next three months. When the water begins to dry up, the local people start to buy water from water suppliers. Unfortunately, the price of water is not cheap. The families spend at least IDR</w:t>
      </w:r>
      <w:r w:rsidRPr="00F7334A">
        <w:rPr>
          <w:rStyle w:val="FootnoteReference"/>
        </w:rPr>
        <w:footnoteReference w:id="1"/>
      </w:r>
      <w:r w:rsidRPr="00F7334A">
        <w:t xml:space="preserve"> 150,000.00 each month on clean water. This is a huge burden when the average family income is only about IDR </w:t>
      </w:r>
      <w:r>
        <w:t>4</w:t>
      </w:r>
      <w:r w:rsidRPr="00F7334A">
        <w:t xml:space="preserve">00,000.00 each month. This level of expenditure for water means people are unable to increase their living standards, so poverty is never far away from the </w:t>
      </w:r>
      <w:proofErr w:type="spellStart"/>
      <w:r w:rsidRPr="00F7334A">
        <w:t>Banyumeneng</w:t>
      </w:r>
      <w:proofErr w:type="spellEnd"/>
      <w:r w:rsidRPr="00F7334A">
        <w:t xml:space="preserve">. This project is aimed at providing the water supply needs in </w:t>
      </w:r>
      <w:proofErr w:type="spellStart"/>
      <w:r w:rsidRPr="00F7334A">
        <w:t>Banyumeneneng</w:t>
      </w:r>
      <w:proofErr w:type="spellEnd"/>
      <w:r w:rsidRPr="00F7334A">
        <w:t xml:space="preserve"> I, which has 153 </w:t>
      </w:r>
      <w:r w:rsidRPr="00B93A90">
        <w:t>people</w:t>
      </w:r>
      <w:r w:rsidRPr="00F7334A">
        <w:t xml:space="preserve"> </w:t>
      </w:r>
      <w:r>
        <w:t>who</w:t>
      </w:r>
      <w:r w:rsidRPr="00F7334A">
        <w:t xml:space="preserve"> do not receive a proper water supply.</w:t>
      </w:r>
    </w:p>
    <w:p w:rsidR="00A5284F" w:rsidRDefault="004D6CB2" w:rsidP="004D6CB2">
      <w:r w:rsidRPr="00F7334A">
        <w:t xml:space="preserve">The project implementation </w:t>
      </w:r>
      <w:r>
        <w:t>was</w:t>
      </w:r>
      <w:r w:rsidRPr="00F7334A">
        <w:t xml:space="preserve"> designed to be incorporated into the student com</w:t>
      </w:r>
      <w:r>
        <w:t>munity service</w:t>
      </w:r>
      <w:r w:rsidRPr="00F7334A">
        <w:t xml:space="preserve"> program run periodi</w:t>
      </w:r>
      <w:r>
        <w:t xml:space="preserve">cally by </w:t>
      </w:r>
      <w:proofErr w:type="spellStart"/>
      <w:r>
        <w:t>Gadjah</w:t>
      </w:r>
      <w:proofErr w:type="spellEnd"/>
      <w:r>
        <w:t xml:space="preserve"> </w:t>
      </w:r>
      <w:proofErr w:type="spellStart"/>
      <w:r>
        <w:t>Mada</w:t>
      </w:r>
      <w:proofErr w:type="spellEnd"/>
      <w:r>
        <w:t xml:space="preserve"> University, namely</w:t>
      </w:r>
      <w:r w:rsidRPr="00F7334A">
        <w:t xml:space="preserve"> </w:t>
      </w:r>
      <w:r>
        <w:t xml:space="preserve">Student Community Service – Learning Empowering </w:t>
      </w:r>
      <w:r>
        <w:lastRenderedPageBreak/>
        <w:t>Community</w:t>
      </w:r>
      <w:r w:rsidRPr="00F7334A">
        <w:t xml:space="preserve">. In this program, groups of final year </w:t>
      </w:r>
      <w:r>
        <w:t xml:space="preserve">undergraduate </w:t>
      </w:r>
      <w:r w:rsidRPr="00F7334A">
        <w:t>student</w:t>
      </w:r>
      <w:r>
        <w:t xml:space="preserve">s </w:t>
      </w:r>
      <w:r w:rsidRPr="00F7334A">
        <w:t xml:space="preserve">from interdisciplinary backgrounds are deployed for a period of two months into rural areas in order to be actively involved in the development process in </w:t>
      </w:r>
      <w:r>
        <w:t>the designated</w:t>
      </w:r>
      <w:r w:rsidRPr="00F7334A">
        <w:t xml:space="preserve"> </w:t>
      </w:r>
      <w:r>
        <w:t>locations</w:t>
      </w:r>
      <w:r w:rsidRPr="00F7334A">
        <w:t>.</w:t>
      </w:r>
      <w:r>
        <w:t xml:space="preserve"> </w:t>
      </w:r>
      <w:proofErr w:type="gramStart"/>
      <w:r w:rsidR="00A5284F">
        <w:t>An academic staff</w:t>
      </w:r>
      <w:proofErr w:type="gramEnd"/>
      <w:r w:rsidR="00A5284F">
        <w:t xml:space="preserve"> is</w:t>
      </w:r>
      <w:r>
        <w:t xml:space="preserve"> responsible for</w:t>
      </w:r>
      <w:r w:rsidRPr="00F7334A">
        <w:t xml:space="preserve"> </w:t>
      </w:r>
      <w:r>
        <w:t>supervising a group of student. In t</w:t>
      </w:r>
      <w:r w:rsidRPr="00F7334A">
        <w:t xml:space="preserve">his way, students obtain first-hand experience of dealing with local community problems, and they are supposed to become agents of change and agents of development, together with </w:t>
      </w:r>
      <w:r>
        <w:t xml:space="preserve">the </w:t>
      </w:r>
      <w:r w:rsidRPr="00F7334A">
        <w:t xml:space="preserve">local community. </w:t>
      </w:r>
      <w:r>
        <w:t xml:space="preserve">For this project implementation, </w:t>
      </w:r>
      <w:r w:rsidR="00A5284F">
        <w:t>three</w:t>
      </w:r>
      <w:r>
        <w:t xml:space="preserve"> groups of student were deployed as a continuous program: </w:t>
      </w:r>
    </w:p>
    <w:p w:rsidR="00A5284F" w:rsidRDefault="00A5284F" w:rsidP="00A5284F">
      <w:pPr>
        <w:pStyle w:val="ListParagraph"/>
        <w:numPr>
          <w:ilvl w:val="0"/>
          <w:numId w:val="1"/>
        </w:numPr>
      </w:pPr>
      <w:r>
        <w:t>F</w:t>
      </w:r>
      <w:r w:rsidR="004D6CB2">
        <w:t>irst</w:t>
      </w:r>
      <w:r>
        <w:t xml:space="preserve"> </w:t>
      </w:r>
      <w:r w:rsidR="004D6CB2">
        <w:t xml:space="preserve">group involving 28 students were deployed in </w:t>
      </w:r>
      <w:r w:rsidR="004D6CB2" w:rsidRPr="00A5284F">
        <w:rPr>
          <w:b/>
        </w:rPr>
        <w:t>July – August 2008</w:t>
      </w:r>
      <w:r w:rsidR="004D6CB2">
        <w:t xml:space="preserve"> for the preparation stage, </w:t>
      </w:r>
      <w:r>
        <w:t xml:space="preserve">such as survey, social engagement, </w:t>
      </w:r>
      <w:proofErr w:type="gramStart"/>
      <w:r>
        <w:t>technology</w:t>
      </w:r>
      <w:proofErr w:type="gramEnd"/>
      <w:r>
        <w:t xml:space="preserve"> socialization.</w:t>
      </w:r>
    </w:p>
    <w:p w:rsidR="004D6CB2" w:rsidRDefault="00A5284F" w:rsidP="00A5284F">
      <w:pPr>
        <w:pStyle w:val="ListParagraph"/>
        <w:numPr>
          <w:ilvl w:val="0"/>
          <w:numId w:val="1"/>
        </w:numPr>
      </w:pPr>
      <w:r>
        <w:t>S</w:t>
      </w:r>
      <w:r w:rsidR="004D6CB2">
        <w:t xml:space="preserve">econd group involved 26 students being deployed in </w:t>
      </w:r>
      <w:r w:rsidR="004D6CB2" w:rsidRPr="00A5284F">
        <w:rPr>
          <w:b/>
        </w:rPr>
        <w:t>July – August 2009</w:t>
      </w:r>
      <w:r w:rsidR="004D6CB2">
        <w:t xml:space="preserve"> for the solar water pumping system installation. At the end of the August 2009, the project is completed with some additional works on building the water distribution system commenced afterward.</w:t>
      </w:r>
    </w:p>
    <w:p w:rsidR="00A5284F" w:rsidRDefault="00A5284F" w:rsidP="00A5284F">
      <w:pPr>
        <w:pStyle w:val="ListParagraph"/>
        <w:numPr>
          <w:ilvl w:val="0"/>
          <w:numId w:val="1"/>
        </w:numPr>
      </w:pPr>
      <w:r>
        <w:t xml:space="preserve">Third group involved about 29 students for period of </w:t>
      </w:r>
      <w:r w:rsidRPr="00A5284F">
        <w:rPr>
          <w:b/>
        </w:rPr>
        <w:t>July –August 2010</w:t>
      </w:r>
      <w:r>
        <w:t xml:space="preserve"> for maintenance program, organization, capacity building, economics and sustainability issues.</w:t>
      </w:r>
    </w:p>
    <w:p w:rsidR="001F2A4A" w:rsidRPr="001F2A4A" w:rsidRDefault="001F2A4A" w:rsidP="001F2A4A">
      <w:pPr>
        <w:spacing w:after="0" w:line="240" w:lineRule="auto"/>
        <w:rPr>
          <w:b/>
        </w:rPr>
      </w:pPr>
      <w:r w:rsidRPr="001F2A4A">
        <w:rPr>
          <w:b/>
        </w:rPr>
        <w:t>Video Coverage on the Project Implementation is available through:</w:t>
      </w:r>
    </w:p>
    <w:p w:rsidR="001F2A4A" w:rsidRPr="00F50F74" w:rsidRDefault="00506836" w:rsidP="001F2A4A">
      <w:pPr>
        <w:spacing w:after="0" w:line="240" w:lineRule="auto"/>
      </w:pPr>
      <w:hyperlink r:id="rId10" w:tgtFrame="_blank" w:history="1">
        <w:r w:rsidR="001F2A4A">
          <w:rPr>
            <w:rStyle w:val="Hyperlink"/>
          </w:rPr>
          <w:t>https://sites.google.com/site/aasetiawansite/research-project---videos</w:t>
        </w:r>
      </w:hyperlink>
      <w:r w:rsidR="001F2A4A">
        <w:t xml:space="preserve"> </w:t>
      </w:r>
    </w:p>
    <w:p w:rsidR="001F2A4A" w:rsidRDefault="001F2A4A" w:rsidP="00527766">
      <w:pPr>
        <w:jc w:val="center"/>
        <w:rPr>
          <w:rFonts w:ascii="Tahoma" w:hAnsi="Tahoma" w:cs="Tahoma"/>
        </w:rPr>
      </w:pPr>
    </w:p>
    <w:p w:rsidR="00527766" w:rsidRDefault="00527766" w:rsidP="00527766">
      <w:pPr>
        <w:jc w:val="center"/>
        <w:rPr>
          <w:rFonts w:ascii="Tahoma" w:hAnsi="Tahoma" w:cs="Tahoma"/>
        </w:rPr>
      </w:pPr>
      <w:r w:rsidRPr="00527766">
        <w:rPr>
          <w:rFonts w:ascii="Tahoma" w:hAnsi="Tahoma" w:cs="Tahoma"/>
          <w:noProof/>
          <w:lang w:val="en-US"/>
        </w:rPr>
        <w:drawing>
          <wp:inline distT="0" distB="0" distL="0" distR="0">
            <wp:extent cx="5731510" cy="4166367"/>
            <wp:effectExtent l="19050" t="0" r="254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646559"/>
                      <a:chOff x="0" y="22801"/>
                      <a:chExt cx="9144000" cy="6646559"/>
                    </a:xfrm>
                  </a:grpSpPr>
                  <a:grpSp>
                    <a:nvGrpSpPr>
                      <a:cNvPr id="22" name="Group 21"/>
                      <a:cNvGrpSpPr/>
                    </a:nvGrpSpPr>
                    <a:grpSpPr>
                      <a:xfrm>
                        <a:off x="0" y="22801"/>
                        <a:ext cx="9144000" cy="6646559"/>
                        <a:chOff x="0" y="22801"/>
                        <a:chExt cx="9144000" cy="6646559"/>
                      </a:xfrm>
                    </a:grpSpPr>
                    <a:sp>
                      <a:nvSpPr>
                        <a:cNvPr id="9" name="Title 1"/>
                        <a:cNvSpPr txBox="1">
                          <a:spLocks/>
                        </a:cNvSpPr>
                      </a:nvSpPr>
                      <a:spPr>
                        <a:xfrm>
                          <a:off x="533400" y="337614"/>
                          <a:ext cx="8061325" cy="1150938"/>
                        </a:xfrm>
                        <a:prstGeom prst="rect">
                          <a:avLst/>
                        </a:prstGeom>
                      </a:spPr>
                      <a:txSp>
                        <a:txBody>
                          <a:bodyPr vert="horz" lIns="91440" tIns="45720" rIns="91440" bIns="45720" rtlCol="0" anchor="ctr">
                            <a:norm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en-US" sz="4400" b="1" i="1" u="none" strike="noStrike" kern="1200" cap="none" spc="0" normalizeH="0" baseline="0" noProof="0" dirty="0" smtClean="0">
                                <a:ln>
                                  <a:noFill/>
                                </a:ln>
                                <a:solidFill>
                                  <a:schemeClr val="tx1"/>
                                </a:solidFill>
                                <a:effectLst/>
                                <a:uLnTx/>
                                <a:uFillTx/>
                                <a:latin typeface="+mj-lt"/>
                                <a:ea typeface="+mj-ea"/>
                                <a:cs typeface="+mj-cs"/>
                              </a:rPr>
                              <a:t>Solar Water Pumping System</a:t>
                            </a:r>
                            <a:endParaRPr kumimoji="0" lang="en-AU" sz="4400" b="1" i="0" u="none" strike="noStrike" kern="1200" cap="none" spc="0" normalizeH="0" baseline="0" noProof="0" dirty="0" smtClean="0">
                              <a:ln>
                                <a:noFill/>
                              </a:ln>
                              <a:solidFill>
                                <a:schemeClr val="tx1"/>
                              </a:solidFill>
                              <a:effectLst/>
                              <a:uLnTx/>
                              <a:uFillTx/>
                              <a:latin typeface="+mj-lt"/>
                              <a:ea typeface="+mj-ea"/>
                              <a:cs typeface="+mj-cs"/>
                            </a:endParaRPr>
                          </a:p>
                        </a:txBody>
                        <a:useSpRect/>
                      </a:txSp>
                    </a:sp>
                    <a:pic>
                      <a:nvPicPr>
                        <a:cNvPr id="10" name="Picture 9"/>
                        <a:cNvPicPr>
                          <a:picLocks noChangeAspect="1" noChangeArrowheads="1"/>
                        </a:cNvPicPr>
                      </a:nvPicPr>
                      <a:blipFill>
                        <a:blip r:embed="rId11" cstate="print"/>
                        <a:srcRect/>
                        <a:stretch>
                          <a:fillRect/>
                        </a:stretch>
                      </a:blipFill>
                      <a:spPr bwMode="auto">
                        <a:xfrm>
                          <a:off x="32" y="1888275"/>
                          <a:ext cx="9143968" cy="3268917"/>
                        </a:xfrm>
                        <a:prstGeom prst="rect">
                          <a:avLst/>
                        </a:prstGeom>
                        <a:noFill/>
                        <a:ln w="9525">
                          <a:noFill/>
                          <a:miter lim="800000"/>
                          <a:headEnd/>
                          <a:tailEnd/>
                        </a:ln>
                      </a:spPr>
                    </a:pic>
                    <a:sp>
                      <a:nvSpPr>
                        <a:cNvPr id="11" name="Rectangle 10"/>
                        <a:cNvSpPr/>
                      </a:nvSpPr>
                      <a:spPr>
                        <a:xfrm>
                          <a:off x="0" y="1273718"/>
                          <a:ext cx="9144000" cy="369332"/>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dirty="0" smtClean="0">
                                <a:solidFill>
                                  <a:srgbClr val="002060"/>
                                </a:solidFill>
                                <a:hlinkClick r:id="rId10"/>
                              </a:rPr>
                              <a:t>https://sites.google.com/site/aasetiawansite/research-project---videos</a:t>
                            </a:r>
                            <a:r>
                              <a:rPr lang="en-AU" dirty="0" smtClean="0">
                                <a:solidFill>
                                  <a:srgbClr val="002060"/>
                                </a:solidFill>
                              </a:rPr>
                              <a:t> </a:t>
                            </a:r>
                            <a:endParaRPr lang="en-AU" dirty="0">
                              <a:solidFill>
                                <a:srgbClr val="002060"/>
                              </a:solidFill>
                            </a:endParaRPr>
                          </a:p>
                        </a:txBody>
                        <a:useSpRect/>
                      </a:txSp>
                    </a:sp>
                    <a:pic>
                      <a:nvPicPr>
                        <a:cNvPr id="12" name="Picture 11" descr="Daimler1"/>
                        <a:cNvPicPr>
                          <a:picLocks noChangeAspect="1" noChangeArrowheads="1"/>
                        </a:cNvPicPr>
                      </a:nvPicPr>
                      <a:blipFill>
                        <a:blip r:embed="rId12" cstate="print"/>
                        <a:srcRect/>
                        <a:stretch>
                          <a:fillRect/>
                        </a:stretch>
                      </a:blipFill>
                      <a:spPr bwMode="auto">
                        <a:xfrm>
                          <a:off x="7127688" y="5431567"/>
                          <a:ext cx="1620776" cy="810984"/>
                        </a:xfrm>
                        <a:prstGeom prst="rect">
                          <a:avLst/>
                        </a:prstGeom>
                        <a:noFill/>
                        <a:ln w="9525">
                          <a:noFill/>
                          <a:miter lim="800000"/>
                          <a:headEnd/>
                          <a:tailEnd/>
                        </a:ln>
                      </a:spPr>
                    </a:pic>
                    <a:pic>
                      <a:nvPicPr>
                        <a:cNvPr id="13" name="Picture 12" descr="p_WDA LOGO UNESCO 2008"/>
                        <a:cNvPicPr>
                          <a:picLocks noChangeAspect="1" noChangeArrowheads="1"/>
                        </a:cNvPicPr>
                      </a:nvPicPr>
                      <a:blipFill>
                        <a:blip r:embed="rId13" cstate="print"/>
                        <a:srcRect/>
                        <a:stretch>
                          <a:fillRect/>
                        </a:stretch>
                      </a:blipFill>
                      <a:spPr bwMode="auto">
                        <a:xfrm>
                          <a:off x="251520" y="5504769"/>
                          <a:ext cx="1080120" cy="820511"/>
                        </a:xfrm>
                        <a:prstGeom prst="rect">
                          <a:avLst/>
                        </a:prstGeom>
                        <a:noFill/>
                        <a:ln w="9525">
                          <a:noFill/>
                          <a:miter lim="800000"/>
                          <a:headEnd/>
                          <a:tailEnd/>
                        </a:ln>
                      </a:spPr>
                    </a:pic>
                    <a:pic>
                      <a:nvPicPr>
                        <a:cNvPr id="14" name="Picture 15"/>
                        <a:cNvPicPr>
                          <a:picLocks noChangeAspect="1" noChangeArrowheads="1"/>
                        </a:cNvPicPr>
                      </a:nvPicPr>
                      <a:blipFill>
                        <a:blip r:embed="rId14" cstate="print"/>
                        <a:srcRect/>
                        <a:stretch>
                          <a:fillRect/>
                        </a:stretch>
                      </a:blipFill>
                      <a:spPr bwMode="auto">
                        <a:xfrm>
                          <a:off x="1907704" y="5647591"/>
                          <a:ext cx="1736407" cy="648206"/>
                        </a:xfrm>
                        <a:prstGeom prst="rect">
                          <a:avLst/>
                        </a:prstGeom>
                        <a:noFill/>
                        <a:ln w="9525">
                          <a:noFill/>
                          <a:miter lim="800000"/>
                          <a:headEnd/>
                          <a:tailEnd/>
                        </a:ln>
                      </a:spPr>
                    </a:pic>
                    <a:sp>
                      <a:nvSpPr>
                        <a:cNvPr id="16" name="TextBox 15"/>
                        <a:cNvSpPr txBox="1"/>
                      </a:nvSpPr>
                      <a:spPr>
                        <a:xfrm>
                          <a:off x="5847705" y="6207695"/>
                          <a:ext cx="972309"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2400" b="1" dirty="0" smtClean="0"/>
                              <a:t>UGM</a:t>
                            </a:r>
                            <a:endParaRPr lang="en-AU" sz="2400" b="1" dirty="0"/>
                          </a:p>
                        </a:txBody>
                        <a:useSpRect/>
                      </a:txSp>
                    </a:sp>
                    <a:pic>
                      <a:nvPicPr>
                        <a:cNvPr id="17" name="Picture 12"/>
                        <a:cNvPicPr>
                          <a:picLocks noChangeAspect="1" noChangeArrowheads="1"/>
                        </a:cNvPicPr>
                      </a:nvPicPr>
                      <a:blipFill>
                        <a:blip r:embed="rId15" cstate="print"/>
                        <a:srcRect/>
                        <a:stretch>
                          <a:fillRect/>
                        </a:stretch>
                      </a:blipFill>
                      <a:spPr bwMode="auto">
                        <a:xfrm>
                          <a:off x="4499992" y="5461184"/>
                          <a:ext cx="708025" cy="690563"/>
                        </a:xfrm>
                        <a:prstGeom prst="rect">
                          <a:avLst/>
                        </a:prstGeom>
                        <a:noFill/>
                        <a:ln w="9525">
                          <a:noFill/>
                          <a:miter lim="800000"/>
                          <a:headEnd/>
                          <a:tailEnd/>
                        </a:ln>
                      </a:spPr>
                    </a:pic>
                    <a:pic>
                      <a:nvPicPr>
                        <a:cNvPr id="18" name="Picture 17" descr="lambang-ugm_warna_trsp.gif"/>
                        <a:cNvPicPr>
                          <a:picLocks noChangeAspect="1"/>
                        </a:cNvPicPr>
                      </a:nvPicPr>
                      <a:blipFill>
                        <a:blip r:embed="rId16" cstate="print"/>
                        <a:stretch>
                          <a:fillRect/>
                        </a:stretch>
                      </a:blipFill>
                      <a:spPr>
                        <a:xfrm>
                          <a:off x="5857884" y="5325724"/>
                          <a:ext cx="921323" cy="928694"/>
                        </a:xfrm>
                        <a:prstGeom prst="rect">
                          <a:avLst/>
                        </a:prstGeom>
                      </a:spPr>
                    </a:pic>
                    <a:sp>
                      <a:nvSpPr>
                        <a:cNvPr id="15" name="TextBox 14"/>
                        <a:cNvSpPr txBox="1"/>
                      </a:nvSpPr>
                      <a:spPr>
                        <a:xfrm>
                          <a:off x="4391779" y="6109256"/>
                          <a:ext cx="972309"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AU" sz="2400" b="1" dirty="0" smtClean="0"/>
                              <a:t>DPU</a:t>
                            </a:r>
                            <a:endParaRPr lang="en-AU" sz="2400" b="1" dirty="0"/>
                          </a:p>
                        </a:txBody>
                        <a:useSpRect/>
                      </a:txSp>
                    </a:sp>
                    <a:sp>
                      <a:nvSpPr>
                        <a:cNvPr id="19" name="Title 1"/>
                        <a:cNvSpPr txBox="1">
                          <a:spLocks/>
                        </a:cNvSpPr>
                      </a:nvSpPr>
                      <a:spPr>
                        <a:xfrm>
                          <a:off x="683568" y="44624"/>
                          <a:ext cx="4608512" cy="432048"/>
                        </a:xfrm>
                        <a:prstGeom prst="rect">
                          <a:avLst/>
                        </a:prstGeom>
                      </a:spPr>
                      <a:txSp>
                        <a:txBody>
                          <a:bodyPr vert="horz" lIns="91440" tIns="45720" rIns="91440" bIns="45720" rtlCol="0" anchor="ctr">
                            <a:no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defTabSz="914400" rtl="0" eaLnBrk="1" fontAlgn="auto" latinLnBrk="0" hangingPunct="1">
                              <a:lnSpc>
                                <a:spcPct val="100000"/>
                              </a:lnSpc>
                              <a:spcBef>
                                <a:spcPct val="0"/>
                              </a:spcBef>
                              <a:spcAft>
                                <a:spcPts val="0"/>
                              </a:spcAft>
                              <a:buClrTx/>
                              <a:buSzTx/>
                              <a:buFontTx/>
                              <a:buNone/>
                              <a:tabLst/>
                              <a:defRPr/>
                            </a:pPr>
                            <a:r>
                              <a:rPr kumimoji="0" lang="en-AU" sz="2000" b="1" i="1" u="none" strike="noStrike" kern="1200" cap="none" spc="0" normalizeH="0" baseline="0" noProof="0" dirty="0" smtClean="0">
                                <a:ln>
                                  <a:noFill/>
                                </a:ln>
                                <a:solidFill>
                                  <a:srgbClr val="8A0000"/>
                                </a:solidFill>
                                <a:effectLst/>
                                <a:uLnTx/>
                                <a:uFillTx/>
                                <a:latin typeface="+mj-lt"/>
                                <a:ea typeface="+mj-ea"/>
                                <a:cs typeface="+mj-cs"/>
                              </a:rPr>
                              <a:t>Solar Energy for Rural Communities </a:t>
                            </a:r>
                          </a:p>
                        </a:txBody>
                        <a:useSpRect/>
                      </a:txSp>
                    </a:sp>
                    <a:pic>
                      <a:nvPicPr>
                        <a:cNvPr id="20" name="Picture 19" descr="lambang-ugm_warna_trsp.gif"/>
                        <a:cNvPicPr>
                          <a:picLocks noChangeAspect="1"/>
                        </a:cNvPicPr>
                      </a:nvPicPr>
                      <a:blipFill>
                        <a:blip r:embed="rId16" cstate="print"/>
                        <a:stretch>
                          <a:fillRect/>
                        </a:stretch>
                      </a:blipFill>
                      <a:spPr>
                        <a:xfrm>
                          <a:off x="139244" y="22801"/>
                          <a:ext cx="544324" cy="548679"/>
                        </a:xfrm>
                        <a:prstGeom prst="rect">
                          <a:avLst/>
                        </a:prstGeom>
                      </a:spPr>
                    </a:pic>
                  </a:grpSp>
                </lc:lockedCanvas>
              </a:graphicData>
            </a:graphic>
          </wp:inline>
        </w:drawing>
      </w:r>
    </w:p>
    <w:p w:rsidR="00E43D96" w:rsidRDefault="00E43D96" w:rsidP="00E43D96">
      <w:pPr>
        <w:jc w:val="both"/>
        <w:rPr>
          <w:rFonts w:ascii="Tahoma" w:hAnsi="Tahoma" w:cs="Tahoma"/>
        </w:rPr>
      </w:pPr>
    </w:p>
    <w:p w:rsidR="00E43D96" w:rsidRDefault="00E43D96" w:rsidP="00E43D96">
      <w:pPr>
        <w:jc w:val="both"/>
        <w:rPr>
          <w:rFonts w:ascii="Tahoma" w:hAnsi="Tahoma" w:cs="Tahoma"/>
        </w:rPr>
      </w:pPr>
    </w:p>
    <w:p w:rsidR="00E43D96" w:rsidRDefault="00E43D96" w:rsidP="00E43D96">
      <w:pPr>
        <w:jc w:val="both"/>
        <w:rPr>
          <w:rFonts w:ascii="Tahoma" w:hAnsi="Tahoma" w:cs="Tahoma"/>
        </w:rPr>
      </w:pPr>
    </w:p>
    <w:p w:rsidR="00E43D96" w:rsidRDefault="00E43D96" w:rsidP="00E43D96">
      <w:pPr>
        <w:jc w:val="both"/>
        <w:rPr>
          <w:rFonts w:ascii="Tahoma" w:hAnsi="Tahoma" w:cs="Tahoma"/>
        </w:rPr>
      </w:pPr>
    </w:p>
    <w:p w:rsidR="00E43D96" w:rsidRDefault="00E43D96" w:rsidP="00E43D96">
      <w:pPr>
        <w:jc w:val="both"/>
        <w:rPr>
          <w:rFonts w:ascii="Tahoma" w:hAnsi="Tahoma" w:cs="Tahoma"/>
        </w:rPr>
      </w:pPr>
      <w:r>
        <w:rPr>
          <w:rFonts w:ascii="Tahoma" w:hAnsi="Tahoma" w:cs="Tahoma"/>
          <w:noProof/>
          <w:lang w:val="en-US"/>
        </w:rPr>
        <w:lastRenderedPageBreak/>
        <w:drawing>
          <wp:inline distT="0" distB="0" distL="0" distR="0">
            <wp:extent cx="2793689" cy="20954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visit by ACICIS group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7127" cy="2097990"/>
                    </a:xfrm>
                    <a:prstGeom prst="rect">
                      <a:avLst/>
                    </a:prstGeom>
                  </pic:spPr>
                </pic:pic>
              </a:graphicData>
            </a:graphic>
          </wp:inline>
        </w:drawing>
      </w:r>
      <w:r>
        <w:rPr>
          <w:rFonts w:ascii="Tahoma" w:hAnsi="Tahoma" w:cs="Tahoma"/>
          <w:noProof/>
          <w:lang w:val="en-US"/>
        </w:rPr>
        <w:drawing>
          <wp:inline distT="0" distB="0" distL="0" distR="0">
            <wp:extent cx="3121152" cy="20756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visit by ACICIS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1152" cy="2075688"/>
                    </a:xfrm>
                    <a:prstGeom prst="rect">
                      <a:avLst/>
                    </a:prstGeom>
                  </pic:spPr>
                </pic:pic>
              </a:graphicData>
            </a:graphic>
          </wp:inline>
        </w:drawing>
      </w:r>
    </w:p>
    <w:p w:rsidR="00E43D96" w:rsidRDefault="00E43D96" w:rsidP="00E43D96">
      <w:pPr>
        <w:jc w:val="both"/>
        <w:rPr>
          <w:rFonts w:ascii="Tahoma" w:hAnsi="Tahoma" w:cs="Tahoma"/>
        </w:rPr>
      </w:pPr>
      <w:r>
        <w:rPr>
          <w:rFonts w:ascii="Tahoma" w:hAnsi="Tahoma" w:cs="Tahoma"/>
          <w:noProof/>
          <w:lang w:val="en-US"/>
        </w:rPr>
        <w:drawing>
          <wp:inline distT="0" distB="0" distL="0" distR="0">
            <wp:extent cx="2752359" cy="20644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 ACICIS group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3310" cy="2065126"/>
                    </a:xfrm>
                    <a:prstGeom prst="rect">
                      <a:avLst/>
                    </a:prstGeom>
                  </pic:spPr>
                </pic:pic>
              </a:graphicData>
            </a:graphic>
          </wp:inline>
        </w:drawing>
      </w:r>
      <w:r>
        <w:rPr>
          <w:rFonts w:ascii="Tahoma" w:hAnsi="Tahoma" w:cs="Tahoma"/>
          <w:noProof/>
          <w:lang w:val="en-US"/>
        </w:rPr>
        <w:drawing>
          <wp:inline distT="0" distB="0" distL="0" distR="0">
            <wp:extent cx="3121152" cy="20756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roup Japanese Professor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1152" cy="2075688"/>
                    </a:xfrm>
                    <a:prstGeom prst="rect">
                      <a:avLst/>
                    </a:prstGeom>
                  </pic:spPr>
                </pic:pic>
              </a:graphicData>
            </a:graphic>
          </wp:inline>
        </w:drawing>
      </w:r>
    </w:p>
    <w:p w:rsidR="00E43D96" w:rsidRDefault="00E43D96" w:rsidP="00E43D96">
      <w:pPr>
        <w:jc w:val="both"/>
        <w:rPr>
          <w:rFonts w:ascii="Tahoma" w:hAnsi="Tahoma" w:cs="Tahoma"/>
        </w:rPr>
      </w:pPr>
      <w:r>
        <w:rPr>
          <w:rFonts w:ascii="Tahoma" w:hAnsi="Tahoma" w:cs="Tahoma"/>
          <w:noProof/>
          <w:lang w:val="en-US"/>
        </w:rPr>
        <w:drawing>
          <wp:inline distT="0" distB="0" distL="0" distR="0">
            <wp:extent cx="2758348" cy="18344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apanes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0200" cy="1835641"/>
                    </a:xfrm>
                    <a:prstGeom prst="rect">
                      <a:avLst/>
                    </a:prstGeom>
                  </pic:spPr>
                </pic:pic>
              </a:graphicData>
            </a:graphic>
          </wp:inline>
        </w:drawing>
      </w:r>
      <w:r>
        <w:rPr>
          <w:rFonts w:ascii="Tahoma" w:hAnsi="Tahoma" w:cs="Tahoma"/>
          <w:noProof/>
          <w:lang w:val="en-US"/>
        </w:rPr>
        <w:drawing>
          <wp:inline distT="0" distB="0" distL="0" distR="0">
            <wp:extent cx="2776859" cy="18467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 Jap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8723" cy="1847959"/>
                    </a:xfrm>
                    <a:prstGeom prst="rect">
                      <a:avLst/>
                    </a:prstGeom>
                  </pic:spPr>
                </pic:pic>
              </a:graphicData>
            </a:graphic>
          </wp:inline>
        </w:drawing>
      </w:r>
    </w:p>
    <w:p w:rsidR="00E43D96" w:rsidRDefault="00E43D96" w:rsidP="00E43D96">
      <w:pPr>
        <w:jc w:val="both"/>
        <w:rPr>
          <w:rFonts w:ascii="Tahoma" w:hAnsi="Tahoma" w:cs="Tahoma"/>
        </w:rPr>
      </w:pPr>
      <w:r>
        <w:rPr>
          <w:rFonts w:ascii="Tahoma" w:hAnsi="Tahoma" w:cs="Tahoma"/>
          <w:noProof/>
          <w:lang w:val="en-US"/>
        </w:rPr>
        <w:drawing>
          <wp:inline distT="0" distB="0" distL="0" distR="0">
            <wp:extent cx="2765640" cy="19552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roup Austrian Studen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6740" cy="1956066"/>
                    </a:xfrm>
                    <a:prstGeom prst="rect">
                      <a:avLst/>
                    </a:prstGeom>
                  </pic:spPr>
                </pic:pic>
              </a:graphicData>
            </a:graphic>
          </wp:inline>
        </w:drawing>
      </w:r>
      <w:r>
        <w:rPr>
          <w:rFonts w:ascii="Tahoma" w:hAnsi="Tahoma" w:cs="Tahoma"/>
          <w:noProof/>
          <w:lang w:val="en-US"/>
        </w:rPr>
        <w:drawing>
          <wp:inline distT="0" distB="0" distL="0" distR="0">
            <wp:extent cx="2602955" cy="19522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with Timor Leste &amp; AusAI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8290" cy="1956217"/>
                    </a:xfrm>
                    <a:prstGeom prst="rect">
                      <a:avLst/>
                    </a:prstGeom>
                  </pic:spPr>
                </pic:pic>
              </a:graphicData>
            </a:graphic>
          </wp:inline>
        </w:drawing>
      </w:r>
    </w:p>
    <w:p w:rsidR="00E43D96" w:rsidRDefault="00E43D96" w:rsidP="00E43D96">
      <w:pPr>
        <w:jc w:val="both"/>
        <w:rPr>
          <w:rFonts w:ascii="Tahoma" w:hAnsi="Tahoma" w:cs="Tahoma"/>
        </w:rPr>
      </w:pPr>
      <w:r>
        <w:rPr>
          <w:rFonts w:ascii="Tahoma" w:hAnsi="Tahoma" w:cs="Tahoma"/>
          <w:noProof/>
          <w:lang w:val="en-US"/>
        </w:rPr>
        <w:lastRenderedPageBreak/>
        <w:drawing>
          <wp:inline distT="0" distB="0" distL="0" distR="0">
            <wp:extent cx="2767509" cy="2075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with Kangguru Indonesi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0656" cy="2077992"/>
                    </a:xfrm>
                    <a:prstGeom prst="rect">
                      <a:avLst/>
                    </a:prstGeom>
                  </pic:spPr>
                </pic:pic>
              </a:graphicData>
            </a:graphic>
          </wp:inline>
        </w:drawing>
      </w:r>
      <w:r>
        <w:rPr>
          <w:rFonts w:ascii="Tahoma" w:hAnsi="Tahoma" w:cs="Tahoma"/>
          <w:noProof/>
          <w:lang w:val="en-US"/>
        </w:rPr>
        <w:drawing>
          <wp:inline distT="0" distB="0" distL="0" distR="0">
            <wp:extent cx="3121152" cy="20756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ACICIS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1152" cy="2075688"/>
                    </a:xfrm>
                    <a:prstGeom prst="rect">
                      <a:avLst/>
                    </a:prstGeom>
                  </pic:spPr>
                </pic:pic>
              </a:graphicData>
            </a:graphic>
          </wp:inline>
        </w:drawing>
      </w:r>
    </w:p>
    <w:p w:rsidR="00E43D96" w:rsidRDefault="00E43D96" w:rsidP="00E43D96">
      <w:pPr>
        <w:jc w:val="both"/>
        <w:rPr>
          <w:rFonts w:ascii="Tahoma" w:hAnsi="Tahoma" w:cs="Tahoma"/>
        </w:rPr>
      </w:pPr>
      <w:r>
        <w:rPr>
          <w:rFonts w:ascii="Tahoma" w:hAnsi="Tahoma" w:cs="Tahoma"/>
          <w:noProof/>
          <w:lang w:val="en-US"/>
        </w:rPr>
        <w:drawing>
          <wp:inline distT="0" distB="0" distL="0" distR="0">
            <wp:extent cx="2866616" cy="19064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ACICIS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8541" cy="1907691"/>
                    </a:xfrm>
                    <a:prstGeom prst="rect">
                      <a:avLst/>
                    </a:prstGeom>
                  </pic:spPr>
                </pic:pic>
              </a:graphicData>
            </a:graphic>
          </wp:inline>
        </w:drawing>
      </w:r>
      <w:r>
        <w:rPr>
          <w:rFonts w:ascii="Tahoma" w:hAnsi="Tahoma" w:cs="Tahoma"/>
          <w:noProof/>
          <w:lang w:val="en-US"/>
        </w:rPr>
        <w:drawing>
          <wp:inline distT="0" distB="0" distL="0" distR="0">
            <wp:extent cx="3023691" cy="20108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ACICIS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5721" cy="2012222"/>
                    </a:xfrm>
                    <a:prstGeom prst="rect">
                      <a:avLst/>
                    </a:prstGeom>
                  </pic:spPr>
                </pic:pic>
              </a:graphicData>
            </a:graphic>
          </wp:inline>
        </w:drawing>
      </w:r>
    </w:p>
    <w:p w:rsidR="00E43D96" w:rsidRDefault="00E43D96" w:rsidP="00E43D96">
      <w:pPr>
        <w:jc w:val="both"/>
        <w:rPr>
          <w:rFonts w:ascii="Tahoma" w:hAnsi="Tahoma" w:cs="Tahoma"/>
        </w:rPr>
      </w:pPr>
      <w:r>
        <w:rPr>
          <w:rFonts w:ascii="Tahoma" w:hAnsi="Tahoma" w:cs="Tahoma"/>
          <w:noProof/>
          <w:lang w:val="en-US"/>
        </w:rPr>
        <w:drawing>
          <wp:inline distT="0" distB="0" distL="0" distR="0">
            <wp:extent cx="2900275" cy="1988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ACICIS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03472" cy="1990467"/>
                    </a:xfrm>
                    <a:prstGeom prst="rect">
                      <a:avLst/>
                    </a:prstGeom>
                  </pic:spPr>
                </pic:pic>
              </a:graphicData>
            </a:graphic>
          </wp:inline>
        </w:drawing>
      </w:r>
      <w:r>
        <w:rPr>
          <w:rFonts w:ascii="Tahoma" w:hAnsi="Tahoma" w:cs="Tahoma"/>
          <w:noProof/>
          <w:lang w:val="en-US"/>
        </w:rPr>
        <w:drawing>
          <wp:inline distT="0" distB="0" distL="0" distR="0">
            <wp:extent cx="2990032" cy="19884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CICIS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92039" cy="1989823"/>
                    </a:xfrm>
                    <a:prstGeom prst="rect">
                      <a:avLst/>
                    </a:prstGeom>
                  </pic:spPr>
                </pic:pic>
              </a:graphicData>
            </a:graphic>
          </wp:inline>
        </w:drawing>
      </w:r>
    </w:p>
    <w:p w:rsidR="00E43D96" w:rsidRDefault="00E43D96" w:rsidP="00E43D96">
      <w:pPr>
        <w:jc w:val="both"/>
        <w:rPr>
          <w:rFonts w:ascii="Tahoma" w:hAnsi="Tahoma" w:cs="Tahoma"/>
        </w:rPr>
      </w:pPr>
      <w:r>
        <w:rPr>
          <w:rFonts w:ascii="Tahoma" w:hAnsi="Tahoma" w:cs="Tahoma"/>
          <w:noProof/>
          <w:lang w:val="en-US"/>
        </w:rPr>
        <w:drawing>
          <wp:inline distT="0" distB="0" distL="0" distR="0">
            <wp:extent cx="2866616" cy="21499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with iBoP Phillipine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69877" cy="2152409"/>
                    </a:xfrm>
                    <a:prstGeom prst="rect">
                      <a:avLst/>
                    </a:prstGeom>
                  </pic:spPr>
                </pic:pic>
              </a:graphicData>
            </a:graphic>
          </wp:inline>
        </w:drawing>
      </w:r>
      <w:r>
        <w:rPr>
          <w:rFonts w:ascii="Tahoma" w:hAnsi="Tahoma" w:cs="Tahoma"/>
          <w:noProof/>
          <w:lang w:val="en-US"/>
        </w:rPr>
        <w:drawing>
          <wp:inline distT="0" distB="0" distL="0" distR="0">
            <wp:extent cx="3012472" cy="20083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_Ceremony_All_Winners_On_Stag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14321" cy="2009548"/>
                    </a:xfrm>
                    <a:prstGeom prst="rect">
                      <a:avLst/>
                    </a:prstGeom>
                  </pic:spPr>
                </pic:pic>
              </a:graphicData>
            </a:graphic>
          </wp:inline>
        </w:drawing>
      </w:r>
    </w:p>
    <w:p w:rsidR="00E43D96" w:rsidRDefault="00E43D96" w:rsidP="00E43D96">
      <w:pPr>
        <w:jc w:val="both"/>
        <w:rPr>
          <w:rFonts w:ascii="Tahoma" w:hAnsi="Tahoma" w:cs="Tahoma"/>
        </w:rPr>
      </w:pPr>
      <w:r>
        <w:rPr>
          <w:rFonts w:ascii="Tahoma" w:hAnsi="Tahoma" w:cs="Tahoma"/>
          <w:noProof/>
          <w:lang w:val="en-US"/>
        </w:rPr>
        <w:lastRenderedPageBreak/>
        <w:drawing>
          <wp:inline distT="0" distB="0" distL="0" distR="0">
            <wp:extent cx="2765641" cy="1843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_Ceremony_Daimler_Unesco_and_Jur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7338" cy="1844892"/>
                    </a:xfrm>
                    <a:prstGeom prst="rect">
                      <a:avLst/>
                    </a:prstGeom>
                  </pic:spPr>
                </pic:pic>
              </a:graphicData>
            </a:graphic>
          </wp:inline>
        </w:drawing>
      </w:r>
      <w:r>
        <w:rPr>
          <w:rFonts w:ascii="Tahoma" w:hAnsi="Tahoma" w:cs="Tahoma"/>
          <w:noProof/>
          <w:lang w:val="en-US"/>
        </w:rPr>
        <w:drawing>
          <wp:inline distT="0" distB="0" distL="0" distR="0">
            <wp:extent cx="2760030" cy="1840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_Ceremony_MEAward_Team_Indonesia_Australi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61723" cy="1841149"/>
                    </a:xfrm>
                    <a:prstGeom prst="rect">
                      <a:avLst/>
                    </a:prstGeom>
                  </pic:spPr>
                </pic:pic>
              </a:graphicData>
            </a:graphic>
          </wp:inline>
        </w:drawing>
      </w:r>
    </w:p>
    <w:p w:rsidR="00E43D96" w:rsidRPr="00AF63A9" w:rsidRDefault="00E43D96" w:rsidP="00E43D96">
      <w:pPr>
        <w:jc w:val="both"/>
        <w:rPr>
          <w:rFonts w:ascii="Tahoma" w:hAnsi="Tahoma" w:cs="Tahoma"/>
        </w:rPr>
      </w:pPr>
      <w:r>
        <w:rPr>
          <w:rFonts w:ascii="Tahoma" w:hAnsi="Tahoma" w:cs="Tahoma"/>
          <w:noProof/>
          <w:lang w:val="en-US"/>
        </w:rPr>
        <w:drawing>
          <wp:inline distT="0" distB="0" distL="0" distR="0">
            <wp:extent cx="2726839"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ner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26839" cy="1828800"/>
                    </a:xfrm>
                    <a:prstGeom prst="rect">
                      <a:avLst/>
                    </a:prstGeom>
                  </pic:spPr>
                </pic:pic>
              </a:graphicData>
            </a:graphic>
          </wp:inline>
        </w:drawing>
      </w:r>
      <w:bookmarkStart w:id="0" w:name="_GoBack"/>
      <w:bookmarkEnd w:id="0"/>
    </w:p>
    <w:sectPr w:rsidR="00E43D96" w:rsidRPr="00AF63A9" w:rsidSect="001F2A4A">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836" w:rsidRDefault="00506836" w:rsidP="004D6CB2">
      <w:pPr>
        <w:spacing w:after="0" w:line="240" w:lineRule="auto"/>
      </w:pPr>
      <w:r>
        <w:separator/>
      </w:r>
    </w:p>
  </w:endnote>
  <w:endnote w:type="continuationSeparator" w:id="0">
    <w:p w:rsidR="00506836" w:rsidRDefault="00506836" w:rsidP="004D6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836" w:rsidRDefault="00506836" w:rsidP="004D6CB2">
      <w:pPr>
        <w:spacing w:after="0" w:line="240" w:lineRule="auto"/>
      </w:pPr>
      <w:r>
        <w:separator/>
      </w:r>
    </w:p>
  </w:footnote>
  <w:footnote w:type="continuationSeparator" w:id="0">
    <w:p w:rsidR="00506836" w:rsidRDefault="00506836" w:rsidP="004D6CB2">
      <w:pPr>
        <w:spacing w:after="0" w:line="240" w:lineRule="auto"/>
      </w:pPr>
      <w:r>
        <w:continuationSeparator/>
      </w:r>
    </w:p>
  </w:footnote>
  <w:footnote w:id="1">
    <w:p w:rsidR="004D6CB2" w:rsidRPr="009A1C44" w:rsidRDefault="004D6CB2" w:rsidP="004D6CB2">
      <w:pPr>
        <w:pStyle w:val="FootnoteText"/>
        <w:rPr>
          <w:lang w:val="en-AU"/>
        </w:rPr>
      </w:pPr>
      <w:r w:rsidRPr="009A1C44">
        <w:rPr>
          <w:rStyle w:val="FootnoteReference"/>
        </w:rPr>
        <w:footnoteRef/>
      </w:r>
      <w:r w:rsidRPr="009A1C44">
        <w:t xml:space="preserve"> </w:t>
      </w:r>
      <w:r w:rsidRPr="009A1C44">
        <w:rPr>
          <w:lang w:val="en-AU"/>
        </w:rPr>
        <w:t>IDR = Indonesian Rupiah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128EF"/>
    <w:multiLevelType w:val="hybridMultilevel"/>
    <w:tmpl w:val="16AAD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F63A9"/>
    <w:rsid w:val="00012F2C"/>
    <w:rsid w:val="001C74D5"/>
    <w:rsid w:val="001F2A4A"/>
    <w:rsid w:val="002759A2"/>
    <w:rsid w:val="00327A23"/>
    <w:rsid w:val="004D6CB2"/>
    <w:rsid w:val="00506836"/>
    <w:rsid w:val="00517C80"/>
    <w:rsid w:val="00524ADB"/>
    <w:rsid w:val="00527766"/>
    <w:rsid w:val="005627A4"/>
    <w:rsid w:val="005F39C2"/>
    <w:rsid w:val="0079232E"/>
    <w:rsid w:val="008B46C8"/>
    <w:rsid w:val="008E24A2"/>
    <w:rsid w:val="00A5284F"/>
    <w:rsid w:val="00AF63A9"/>
    <w:rsid w:val="00B17530"/>
    <w:rsid w:val="00B94454"/>
    <w:rsid w:val="00BD60E3"/>
    <w:rsid w:val="00E43D96"/>
    <w:rsid w:val="00E448DD"/>
    <w:rsid w:val="00F131B9"/>
    <w:rsid w:val="00F67DCA"/>
    <w:rsid w:val="00FE3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8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F63A9"/>
  </w:style>
  <w:style w:type="character" w:styleId="Hyperlink">
    <w:name w:val="Hyperlink"/>
    <w:basedOn w:val="DefaultParagraphFont"/>
    <w:unhideWhenUsed/>
    <w:rsid w:val="00AF63A9"/>
    <w:rPr>
      <w:color w:val="0000FF"/>
      <w:u w:val="single"/>
    </w:rPr>
  </w:style>
  <w:style w:type="paragraph" w:styleId="BalloonText">
    <w:name w:val="Balloon Text"/>
    <w:basedOn w:val="Normal"/>
    <w:link w:val="BalloonTextChar"/>
    <w:uiPriority w:val="99"/>
    <w:semiHidden/>
    <w:unhideWhenUsed/>
    <w:rsid w:val="00527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766"/>
    <w:rPr>
      <w:rFonts w:ascii="Tahoma" w:hAnsi="Tahoma" w:cs="Tahoma"/>
      <w:sz w:val="16"/>
      <w:szCs w:val="16"/>
    </w:rPr>
  </w:style>
  <w:style w:type="paragraph" w:customStyle="1" w:styleId="FigureCaption">
    <w:name w:val="Figure Caption"/>
    <w:basedOn w:val="Normal"/>
    <w:rsid w:val="004D6CB2"/>
    <w:pPr>
      <w:spacing w:after="0" w:line="240" w:lineRule="auto"/>
      <w:jc w:val="both"/>
    </w:pPr>
    <w:rPr>
      <w:rFonts w:ascii="Times New Roman" w:eastAsia="Times New Roman" w:hAnsi="Times New Roman" w:cs="Times New Roman"/>
      <w:sz w:val="16"/>
      <w:szCs w:val="20"/>
      <w:lang w:val="en-US"/>
    </w:rPr>
  </w:style>
  <w:style w:type="paragraph" w:styleId="FootnoteText">
    <w:name w:val="footnote text"/>
    <w:basedOn w:val="Normal"/>
    <w:link w:val="FootnoteTextChar"/>
    <w:semiHidden/>
    <w:rsid w:val="004D6CB2"/>
    <w:pPr>
      <w:spacing w:after="0" w:line="240" w:lineRule="auto"/>
    </w:pPr>
    <w:rPr>
      <w:rFonts w:ascii="Times New Roman" w:eastAsia="SimSun" w:hAnsi="Times New Roman" w:cs="Times New Roman"/>
      <w:sz w:val="20"/>
      <w:szCs w:val="20"/>
      <w:lang w:val="en-US" w:eastAsia="zh-CN"/>
    </w:rPr>
  </w:style>
  <w:style w:type="character" w:customStyle="1" w:styleId="FootnoteTextChar">
    <w:name w:val="Footnote Text Char"/>
    <w:basedOn w:val="DefaultParagraphFont"/>
    <w:link w:val="FootnoteText"/>
    <w:semiHidden/>
    <w:rsid w:val="004D6CB2"/>
    <w:rPr>
      <w:rFonts w:ascii="Times New Roman" w:eastAsia="SimSun" w:hAnsi="Times New Roman" w:cs="Times New Roman"/>
      <w:sz w:val="20"/>
      <w:szCs w:val="20"/>
      <w:lang w:val="en-US" w:eastAsia="zh-CN"/>
    </w:rPr>
  </w:style>
  <w:style w:type="character" w:styleId="FootnoteReference">
    <w:name w:val="footnote reference"/>
    <w:basedOn w:val="DefaultParagraphFont"/>
    <w:semiHidden/>
    <w:rsid w:val="004D6CB2"/>
    <w:rPr>
      <w:vertAlign w:val="superscript"/>
    </w:rPr>
  </w:style>
  <w:style w:type="paragraph" w:styleId="ListParagraph">
    <w:name w:val="List Paragraph"/>
    <w:basedOn w:val="Normal"/>
    <w:uiPriority w:val="34"/>
    <w:qFormat/>
    <w:rsid w:val="00A5284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15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etiawan@ugm.ac.id"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yperlink" Target="https://sites.google.com/site/aasetiawansite/research-project---videos" TargetMode="External"/><Relationship Id="rId19" Type="http://schemas.openxmlformats.org/officeDocument/2006/relationships/image" Target="media/image9.jp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setiawan@ieee.org"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805</Words>
  <Characters>4591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Setiawan</dc:creator>
  <cp:lastModifiedBy>ismail - [2010]</cp:lastModifiedBy>
  <cp:revision>5</cp:revision>
  <dcterms:created xsi:type="dcterms:W3CDTF">2014-09-11T23:33:00Z</dcterms:created>
  <dcterms:modified xsi:type="dcterms:W3CDTF">2014-09-14T08:45:00Z</dcterms:modified>
</cp:coreProperties>
</file>